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BC84D">
      <w:pPr>
        <w:shd w:val="clear"/>
        <w:spacing w:line="500" w:lineRule="exact"/>
        <w:jc w:val="center"/>
        <w:rPr>
          <w:rFonts w:ascii="宋体" w:hAnsi="宋体" w:cs="仿宋_GB2312"/>
          <w:b/>
          <w:bCs/>
          <w:color w:val="000000" w:themeColor="text1"/>
          <w:kern w:val="0"/>
          <w:sz w:val="44"/>
          <w:szCs w:val="44"/>
          <w:highlight w:val="none"/>
          <w:u w:val="single"/>
          <w14:textFill>
            <w14:solidFill>
              <w14:schemeClr w14:val="tx1"/>
            </w14:solidFill>
          </w14:textFill>
        </w:rPr>
      </w:pPr>
      <w:bookmarkStart w:id="0" w:name="OLE_LINK1"/>
      <w:bookmarkStart w:id="1" w:name="OLE_LINK2"/>
      <w:bookmarkStart w:id="2" w:name="OLE_LINK3"/>
      <w:r>
        <w:rPr>
          <w:rFonts w:hint="eastAsia" w:ascii="宋体" w:hAnsi="宋体" w:cs="仿宋_GB2312"/>
          <w:b/>
          <w:bCs/>
          <w:color w:val="000000" w:themeColor="text1"/>
          <w:kern w:val="0"/>
          <w:sz w:val="44"/>
          <w:szCs w:val="44"/>
          <w:highlight w:val="none"/>
          <w:u w:val="single"/>
          <w:lang w:eastAsia="zh-CN"/>
          <w14:textFill>
            <w14:solidFill>
              <w14:schemeClr w14:val="tx1"/>
            </w14:solidFill>
          </w14:textFill>
        </w:rPr>
        <w:t>泗洪县2024-2025年建设用地开发利用状况调查项目</w:t>
      </w:r>
      <w:r>
        <w:rPr>
          <w:rFonts w:hint="eastAsia" w:ascii="宋体" w:hAnsi="宋体" w:cs="仿宋_GB2312"/>
          <w:b/>
          <w:bCs/>
          <w:color w:val="000000" w:themeColor="text1"/>
          <w:kern w:val="0"/>
          <w:sz w:val="44"/>
          <w:szCs w:val="44"/>
          <w:highlight w:val="none"/>
          <w14:textFill>
            <w14:solidFill>
              <w14:schemeClr w14:val="tx1"/>
            </w14:solidFill>
          </w14:textFill>
        </w:rPr>
        <w:t>征求意见公告</w:t>
      </w:r>
    </w:p>
    <w:p w14:paraId="38EBB159">
      <w:pPr>
        <w:shd w:val="clear"/>
        <w:spacing w:line="500" w:lineRule="exact"/>
        <w:ind w:firstLine="560" w:firstLineChars="200"/>
        <w:rPr>
          <w:rFonts w:ascii="宋体" w:hAnsi="宋体" w:cs="仿宋_GB2312"/>
          <w:color w:val="000000" w:themeColor="text1"/>
          <w:sz w:val="28"/>
          <w:szCs w:val="24"/>
          <w:highlight w:val="none"/>
          <w14:textFill>
            <w14:solidFill>
              <w14:schemeClr w14:val="tx1"/>
            </w14:solidFill>
          </w14:textFill>
        </w:rPr>
      </w:pPr>
      <w:r>
        <w:rPr>
          <w:rFonts w:hint="eastAsia" w:ascii="宋体" w:hAnsi="宋体" w:cs="仿宋_GB2312"/>
          <w:color w:val="000000" w:themeColor="text1"/>
          <w:sz w:val="28"/>
          <w:szCs w:val="24"/>
          <w:highlight w:val="none"/>
          <w:u w:val="single"/>
          <w:lang w:eastAsia="zh-CN"/>
          <w14:textFill>
            <w14:solidFill>
              <w14:schemeClr w14:val="tx1"/>
            </w14:solidFill>
          </w14:textFill>
        </w:rPr>
        <w:t>泗洪县自然资源和规划局</w:t>
      </w:r>
      <w:r>
        <w:rPr>
          <w:rFonts w:hint="eastAsia" w:ascii="宋体" w:hAnsi="宋体" w:cs="仿宋_GB2312"/>
          <w:color w:val="000000" w:themeColor="text1"/>
          <w:sz w:val="28"/>
          <w:szCs w:val="24"/>
          <w:highlight w:val="none"/>
          <w14:textFill>
            <w14:solidFill>
              <w14:schemeClr w14:val="tx1"/>
            </w14:solidFill>
          </w14:textFill>
        </w:rPr>
        <w:t>就</w:t>
      </w:r>
      <w:r>
        <w:rPr>
          <w:rFonts w:hint="eastAsia" w:ascii="宋体" w:hAnsi="宋体" w:cs="仿宋_GB2312"/>
          <w:color w:val="000000" w:themeColor="text1"/>
          <w:sz w:val="28"/>
          <w:szCs w:val="24"/>
          <w:highlight w:val="none"/>
          <w:u w:val="single"/>
          <w:lang w:eastAsia="zh-CN"/>
          <w14:textFill>
            <w14:solidFill>
              <w14:schemeClr w14:val="tx1"/>
            </w14:solidFill>
          </w14:textFill>
        </w:rPr>
        <w:t>泗洪县2024-2025年建设用地开发利用状况调查项目</w:t>
      </w:r>
      <w:r>
        <w:rPr>
          <w:rFonts w:hint="eastAsia" w:ascii="宋体" w:hAnsi="宋体" w:cs="仿宋_GB2312"/>
          <w:color w:val="000000" w:themeColor="text1"/>
          <w:sz w:val="28"/>
          <w:szCs w:val="24"/>
          <w:highlight w:val="none"/>
          <w14:textFill>
            <w14:solidFill>
              <w14:schemeClr w14:val="tx1"/>
            </w14:solidFill>
          </w14:textFill>
        </w:rPr>
        <w:t>进行征求意见，邀请合格的供应商参与征求意见。有关事项如下：</w:t>
      </w:r>
    </w:p>
    <w:p w14:paraId="1317D8F4">
      <w:pPr>
        <w:shd w:val="clear"/>
        <w:spacing w:line="500" w:lineRule="exact"/>
        <w:ind w:firstLine="562" w:firstLineChars="200"/>
        <w:rPr>
          <w:rFonts w:ascii="宋体" w:hAnsi="宋体"/>
          <w:b/>
          <w:color w:val="000000" w:themeColor="text1"/>
          <w:sz w:val="28"/>
          <w:szCs w:val="24"/>
          <w:highlight w:val="none"/>
          <w14:textFill>
            <w14:solidFill>
              <w14:schemeClr w14:val="tx1"/>
            </w14:solidFill>
          </w14:textFill>
        </w:rPr>
      </w:pPr>
      <w:r>
        <w:rPr>
          <w:rFonts w:hint="eastAsia" w:ascii="宋体" w:hAnsi="宋体"/>
          <w:b/>
          <w:color w:val="000000" w:themeColor="text1"/>
          <w:sz w:val="28"/>
          <w:szCs w:val="24"/>
          <w:highlight w:val="none"/>
          <w14:textFill>
            <w14:solidFill>
              <w14:schemeClr w14:val="tx1"/>
            </w14:solidFill>
          </w14:textFill>
        </w:rPr>
        <w:t>一、项目基本情况</w:t>
      </w:r>
    </w:p>
    <w:p w14:paraId="6D5D84AD">
      <w:pPr>
        <w:shd w:val="clear"/>
        <w:spacing w:line="500" w:lineRule="exact"/>
        <w:rPr>
          <w:rFonts w:hint="eastAsia" w:ascii="宋体" w:hAnsi="宋体" w:eastAsia="宋体" w:cs="仿宋_GB2312"/>
          <w:color w:val="000000" w:themeColor="text1"/>
          <w:kern w:val="0"/>
          <w:sz w:val="28"/>
          <w:szCs w:val="24"/>
          <w:highlight w:val="none"/>
          <w:u w:val="single"/>
          <w:lang w:eastAsia="zh-CN"/>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（一）项目名称：</w:t>
      </w:r>
      <w:r>
        <w:rPr>
          <w:rFonts w:hint="eastAsia" w:ascii="宋体" w:hAnsi="宋体" w:cs="仿宋_GB2312"/>
          <w:color w:val="000000" w:themeColor="text1"/>
          <w:kern w:val="0"/>
          <w:sz w:val="28"/>
          <w:szCs w:val="24"/>
          <w:highlight w:val="none"/>
          <w:u w:val="single"/>
          <w:lang w:eastAsia="zh-CN"/>
          <w14:textFill>
            <w14:solidFill>
              <w14:schemeClr w14:val="tx1"/>
            </w14:solidFill>
          </w14:textFill>
        </w:rPr>
        <w:t>泗洪县2024-2025年建设用地开发利用状况调查项目</w:t>
      </w:r>
    </w:p>
    <w:p w14:paraId="45B743E6">
      <w:pPr>
        <w:shd w:val="clear"/>
        <w:spacing w:line="500" w:lineRule="exact"/>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（二）采购需求：</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838"/>
        <w:gridCol w:w="4678"/>
        <w:gridCol w:w="1417"/>
      </w:tblGrid>
      <w:tr w14:paraId="375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662A9F45">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bookmarkStart w:id="3" w:name="_Hlk109058146"/>
            <w:r>
              <w:rPr>
                <w:rFonts w:hint="eastAsia" w:ascii="宋体" w:hAnsi="宋体" w:cs="宋体"/>
                <w:color w:val="000000" w:themeColor="text1"/>
                <w:kern w:val="0"/>
                <w:sz w:val="28"/>
                <w:szCs w:val="24"/>
                <w:highlight w:val="none"/>
                <w14:textFill>
                  <w14:solidFill>
                    <w14:schemeClr w14:val="tx1"/>
                  </w14:solidFill>
                </w14:textFill>
              </w:rPr>
              <w:t>序号</w:t>
            </w:r>
          </w:p>
        </w:tc>
        <w:tc>
          <w:tcPr>
            <w:tcW w:w="1838" w:type="dxa"/>
            <w:vAlign w:val="center"/>
          </w:tcPr>
          <w:p w14:paraId="38EE2930">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标的</w:t>
            </w:r>
          </w:p>
        </w:tc>
        <w:tc>
          <w:tcPr>
            <w:tcW w:w="4678" w:type="dxa"/>
            <w:vAlign w:val="center"/>
          </w:tcPr>
          <w:p w14:paraId="3E8E850B">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主要用途及功能</w:t>
            </w:r>
          </w:p>
        </w:tc>
        <w:tc>
          <w:tcPr>
            <w:tcW w:w="1417" w:type="dxa"/>
            <w:vAlign w:val="center"/>
          </w:tcPr>
          <w:p w14:paraId="5D1C7353">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估算价（万元）</w:t>
            </w:r>
          </w:p>
        </w:tc>
      </w:tr>
      <w:tr w14:paraId="7C09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5A9CCFD9">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1</w:t>
            </w:r>
          </w:p>
        </w:tc>
        <w:tc>
          <w:tcPr>
            <w:tcW w:w="1838" w:type="dxa"/>
            <w:vAlign w:val="center"/>
          </w:tcPr>
          <w:p w14:paraId="3BC5224C">
            <w:pPr>
              <w:shd w:val="clear"/>
              <w:spacing w:line="500" w:lineRule="exact"/>
              <w:jc w:val="left"/>
              <w:rPr>
                <w:rFonts w:hint="eastAsia" w:ascii="宋体" w:hAnsi="宋体" w:eastAsia="宋体" w:cs="宋体"/>
                <w:color w:val="000000" w:themeColor="text1"/>
                <w:kern w:val="0"/>
                <w:sz w:val="28"/>
                <w:szCs w:val="24"/>
                <w:highlight w:val="none"/>
                <w:lang w:eastAsia="zh-CN"/>
                <w14:textFill>
                  <w14:solidFill>
                    <w14:schemeClr w14:val="tx1"/>
                  </w14:solidFill>
                </w14:textFill>
              </w:rPr>
            </w:pPr>
            <w:r>
              <w:rPr>
                <w:rFonts w:hint="eastAsia" w:ascii="宋体" w:hAnsi="宋体" w:cs="宋体"/>
                <w:color w:val="000000" w:themeColor="text1"/>
                <w:kern w:val="0"/>
                <w:sz w:val="28"/>
                <w:szCs w:val="24"/>
                <w:highlight w:val="none"/>
                <w:lang w:eastAsia="zh-CN"/>
                <w14:textFill>
                  <w14:solidFill>
                    <w14:schemeClr w14:val="tx1"/>
                  </w14:solidFill>
                </w14:textFill>
              </w:rPr>
              <w:t>泗洪县2024-2025年建设用地开发利用状况调查项目</w:t>
            </w:r>
          </w:p>
        </w:tc>
        <w:tc>
          <w:tcPr>
            <w:tcW w:w="4678" w:type="dxa"/>
            <w:vAlign w:val="center"/>
          </w:tcPr>
          <w:p w14:paraId="58B8493D">
            <w:pPr>
              <w:shd w:val="clear"/>
              <w:spacing w:line="440" w:lineRule="exact"/>
              <w:jc w:val="left"/>
              <w:rPr>
                <w:rFonts w:hint="eastAsia" w:ascii="宋体" w:hAnsi="宋体" w:cs="宋体"/>
                <w:color w:val="000000" w:themeColor="text1"/>
                <w:kern w:val="0"/>
                <w:sz w:val="28"/>
                <w:szCs w:val="24"/>
                <w:highlight w:val="none"/>
                <w:lang w:eastAsia="zh-CN"/>
                <w14:textFill>
                  <w14:solidFill>
                    <w14:schemeClr w14:val="tx1"/>
                  </w14:solidFill>
                </w14:textFill>
              </w:rPr>
            </w:pPr>
            <w:r>
              <w:rPr>
                <w:rFonts w:hint="eastAsia" w:ascii="宋体" w:hAnsi="宋体" w:cs="宋体"/>
                <w:color w:val="000000" w:themeColor="text1"/>
                <w:kern w:val="0"/>
                <w:sz w:val="28"/>
                <w:szCs w:val="24"/>
                <w:highlight w:val="none"/>
                <w:lang w:eastAsia="zh-CN"/>
                <w14:textFill>
                  <w14:solidFill>
                    <w14:schemeClr w14:val="tx1"/>
                  </w14:solidFill>
                </w14:textFill>
              </w:rPr>
              <w:t>泗洪县2024-2025年建设用地开发利用状况调查项目，结合产业园用地提质增效、建设用地节约集约利用状况监测统计、低效用地再开发、批而未供处置、闲置土地处置、超期未动工项目监管等工作需要，依据《国土空间调查、规划、用途管制用地用海分类指南》《国土变更调查技术规程》等相关用地分类标准，明确建设用地开发利用状况调查对象为泗洪县产业园范围外工矿仓储、商服、居住等各类现状建设用地。</w:t>
            </w:r>
          </w:p>
          <w:p w14:paraId="6D7BD26C">
            <w:pPr>
              <w:shd w:val="clear"/>
              <w:spacing w:line="440" w:lineRule="exact"/>
              <w:jc w:val="left"/>
              <w:rPr>
                <w:rFonts w:hint="eastAsia" w:ascii="宋体" w:hAnsi="宋体" w:cs="宋体"/>
                <w:color w:val="000000" w:themeColor="text1"/>
                <w:kern w:val="0"/>
                <w:sz w:val="28"/>
                <w:szCs w:val="24"/>
                <w:highlight w:val="none"/>
                <w:lang w:eastAsia="zh-CN"/>
                <w14:textFill>
                  <w14:solidFill>
                    <w14:schemeClr w14:val="tx1"/>
                  </w14:solidFill>
                </w14:textFill>
              </w:rPr>
            </w:pPr>
            <w:r>
              <w:rPr>
                <w:rFonts w:hint="eastAsia" w:ascii="宋体" w:hAnsi="宋体" w:cs="宋体"/>
                <w:color w:val="000000" w:themeColor="text1"/>
                <w:kern w:val="0"/>
                <w:sz w:val="28"/>
                <w:szCs w:val="24"/>
                <w:highlight w:val="none"/>
                <w:lang w:eastAsia="zh-CN"/>
                <w14:textFill>
                  <w14:solidFill>
                    <w14:schemeClr w14:val="tx1"/>
                  </w14:solidFill>
                </w14:textFill>
              </w:rPr>
              <w:t>服务期限：</w:t>
            </w:r>
            <w:r>
              <w:rPr>
                <w:rFonts w:hint="eastAsia" w:ascii="宋体" w:hAnsi="宋体" w:eastAsia="宋体" w:cs="宋体"/>
                <w:sz w:val="28"/>
                <w:szCs w:val="28"/>
                <w:highlight w:val="none"/>
              </w:rPr>
              <w:t>中标方在2025年12月31日前按照采购方要求完成工作任务。</w:t>
            </w:r>
          </w:p>
          <w:p w14:paraId="79F2999C">
            <w:pPr>
              <w:shd w:val="clear"/>
              <w:spacing w:line="440" w:lineRule="exact"/>
              <w:jc w:val="left"/>
              <w:rPr>
                <w:rFonts w:hint="eastAsia"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lang w:eastAsia="zh-CN"/>
                <w14:textFill>
                  <w14:solidFill>
                    <w14:schemeClr w14:val="tx1"/>
                  </w14:solidFill>
                </w14:textFill>
              </w:rPr>
              <w:t>总预算为</w:t>
            </w:r>
            <w:r>
              <w:rPr>
                <w:rFonts w:hint="eastAsia" w:ascii="宋体" w:hAnsi="宋体" w:cs="宋体"/>
                <w:color w:val="000000" w:themeColor="text1"/>
                <w:kern w:val="0"/>
                <w:sz w:val="28"/>
                <w:szCs w:val="24"/>
                <w:highlight w:val="none"/>
                <w:lang w:val="en-US" w:eastAsia="zh-CN"/>
                <w14:textFill>
                  <w14:solidFill>
                    <w14:schemeClr w14:val="tx1"/>
                  </w14:solidFill>
                </w14:textFill>
              </w:rPr>
              <w:t>60</w:t>
            </w:r>
            <w:r>
              <w:rPr>
                <w:rFonts w:hint="eastAsia" w:ascii="宋体" w:hAnsi="宋体" w:cs="宋体"/>
                <w:color w:val="000000" w:themeColor="text1"/>
                <w:kern w:val="0"/>
                <w:sz w:val="28"/>
                <w:szCs w:val="24"/>
                <w:highlight w:val="none"/>
                <w:lang w:eastAsia="zh-CN"/>
                <w14:textFill>
                  <w14:solidFill>
                    <w14:schemeClr w14:val="tx1"/>
                  </w14:solidFill>
                </w14:textFill>
              </w:rPr>
              <w:t>万元。</w:t>
            </w:r>
          </w:p>
        </w:tc>
        <w:tc>
          <w:tcPr>
            <w:tcW w:w="1417" w:type="dxa"/>
            <w:vAlign w:val="center"/>
          </w:tcPr>
          <w:p w14:paraId="38EDBF2A">
            <w:pPr>
              <w:shd w:val="clear"/>
              <w:spacing w:line="500" w:lineRule="exact"/>
              <w:jc w:val="center"/>
              <w:rPr>
                <w:rFonts w:hint="default" w:ascii="宋体" w:hAnsi="宋体" w:eastAsia="宋体" w:cs="宋体"/>
                <w:color w:val="000000" w:themeColor="text1"/>
                <w:kern w:val="0"/>
                <w:sz w:val="28"/>
                <w:szCs w:val="24"/>
                <w:highlight w:val="none"/>
                <w:lang w:val="en-US" w:eastAsia="zh-CN"/>
                <w14:textFill>
                  <w14:solidFill>
                    <w14:schemeClr w14:val="tx1"/>
                  </w14:solidFill>
                </w14:textFill>
              </w:rPr>
            </w:pPr>
            <w:r>
              <w:rPr>
                <w:rFonts w:hint="eastAsia" w:ascii="宋体" w:hAnsi="宋体" w:cs="宋体"/>
                <w:color w:val="000000" w:themeColor="text1"/>
                <w:kern w:val="0"/>
                <w:sz w:val="28"/>
                <w:szCs w:val="24"/>
                <w:highlight w:val="none"/>
                <w:lang w:val="en-US" w:eastAsia="zh-CN"/>
                <w14:textFill>
                  <w14:solidFill>
                    <w14:schemeClr w14:val="tx1"/>
                  </w14:solidFill>
                </w14:textFill>
              </w:rPr>
              <w:t>60</w:t>
            </w:r>
          </w:p>
        </w:tc>
      </w:tr>
      <w:bookmarkEnd w:id="3"/>
    </w:tbl>
    <w:p w14:paraId="0F8192B0">
      <w:pPr>
        <w:shd w:val="clear"/>
        <w:spacing w:line="360" w:lineRule="auto"/>
        <w:ind w:firstLine="562" w:firstLineChars="200"/>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b/>
          <w:color w:val="000000" w:themeColor="text1"/>
          <w:sz w:val="28"/>
          <w:szCs w:val="24"/>
          <w:highlight w:val="none"/>
          <w14:textFill>
            <w14:solidFill>
              <w14:schemeClr w14:val="tx1"/>
            </w14:solidFill>
          </w14:textFill>
        </w:rPr>
        <w:t>二、供应商资格要求</w:t>
      </w:r>
    </w:p>
    <w:p w14:paraId="0F1D4B22">
      <w:pPr>
        <w:shd w:val="clear"/>
        <w:spacing w:line="360" w:lineRule="auto"/>
        <w:ind w:firstLine="560" w:firstLineChars="200"/>
        <w:rPr>
          <w:rFonts w:hint="eastAsia" w:ascii="宋体" w:hAnsi="宋体" w:cs="仿宋_GB2312"/>
          <w:color w:val="000000" w:themeColor="text1"/>
          <w:sz w:val="28"/>
          <w:szCs w:val="24"/>
          <w:highlight w:val="none"/>
          <w14:textFill>
            <w14:solidFill>
              <w14:schemeClr w14:val="tx1"/>
            </w14:solidFill>
          </w14:textFill>
        </w:rPr>
      </w:pPr>
      <w:bookmarkStart w:id="4" w:name="EBd56533e2936846b6ad38869e4b724da4"/>
      <w:r>
        <w:rPr>
          <w:rFonts w:hint="eastAsia" w:ascii="宋体" w:hAnsi="宋体" w:cs="仿宋_GB2312"/>
          <w:color w:val="000000" w:themeColor="text1"/>
          <w:sz w:val="28"/>
          <w:szCs w:val="24"/>
          <w:highlight w:val="none"/>
          <w14:textFill>
            <w14:solidFill>
              <w14:schemeClr w14:val="tx1"/>
            </w14:solidFill>
          </w14:textFill>
        </w:rPr>
        <w:t>（一）通用资格要求</w:t>
      </w:r>
    </w:p>
    <w:p w14:paraId="39820011">
      <w:pPr>
        <w:shd w:val="clear"/>
        <w:spacing w:line="360" w:lineRule="auto"/>
        <w:ind w:firstLine="560" w:firstLineChars="200"/>
        <w:rPr>
          <w:rFonts w:hint="eastAsia" w:ascii="宋体" w:hAnsi="宋体" w:cs="仿宋_GB2312"/>
          <w:color w:val="000000" w:themeColor="text1"/>
          <w:sz w:val="28"/>
          <w:szCs w:val="24"/>
          <w:highlight w:val="none"/>
          <w14:textFill>
            <w14:solidFill>
              <w14:schemeClr w14:val="tx1"/>
            </w14:solidFill>
          </w14:textFill>
        </w:rPr>
      </w:pPr>
      <w:r>
        <w:rPr>
          <w:rFonts w:hint="eastAsia" w:ascii="宋体" w:hAnsi="宋体" w:cs="仿宋_GB2312"/>
          <w:color w:val="000000" w:themeColor="text1"/>
          <w:sz w:val="28"/>
          <w:szCs w:val="24"/>
          <w:highlight w:val="none"/>
          <w14:textFill>
            <w14:solidFill>
              <w14:schemeClr w14:val="tx1"/>
            </w14:solidFill>
          </w14:textFill>
        </w:rPr>
        <w:t>1.具备《中华人民共</w:t>
      </w:r>
      <w:bookmarkStart w:id="8" w:name="_GoBack"/>
      <w:bookmarkEnd w:id="8"/>
      <w:r>
        <w:rPr>
          <w:rFonts w:hint="eastAsia" w:ascii="宋体" w:hAnsi="宋体" w:cs="仿宋_GB2312"/>
          <w:color w:val="000000" w:themeColor="text1"/>
          <w:sz w:val="28"/>
          <w:szCs w:val="24"/>
          <w:highlight w:val="none"/>
          <w14:textFill>
            <w14:solidFill>
              <w14:schemeClr w14:val="tx1"/>
            </w14:solidFill>
          </w14:textFill>
        </w:rPr>
        <w:t>和国政府采购法》第二十二条第一款规定的6项条件（按要求提供投标声明及承诺函）。</w:t>
      </w:r>
    </w:p>
    <w:p w14:paraId="25CD5726">
      <w:pPr>
        <w:shd w:val="clear"/>
        <w:spacing w:line="360" w:lineRule="auto"/>
        <w:ind w:firstLine="560" w:firstLineChars="200"/>
        <w:rPr>
          <w:rFonts w:hint="eastAsia" w:ascii="宋体" w:hAnsi="宋体" w:cs="仿宋_GB2312"/>
          <w:color w:val="000000" w:themeColor="text1"/>
          <w:sz w:val="28"/>
          <w:szCs w:val="24"/>
          <w:highlight w:val="none"/>
          <w14:textFill>
            <w14:solidFill>
              <w14:schemeClr w14:val="tx1"/>
            </w14:solidFill>
          </w14:textFill>
        </w:rPr>
      </w:pPr>
      <w:r>
        <w:rPr>
          <w:rFonts w:hint="eastAsia" w:ascii="宋体" w:hAnsi="宋体" w:cs="仿宋_GB2312"/>
          <w:color w:val="000000" w:themeColor="text1"/>
          <w:sz w:val="28"/>
          <w:szCs w:val="24"/>
          <w:highlight w:val="none"/>
          <w14:textFill>
            <w14:solidFill>
              <w14:schemeClr w14:val="tx1"/>
            </w14:solidFill>
          </w14:textFill>
        </w:rPr>
        <w:t>2.信用信息。信用信息查询渠道：“信用中国”网（www.creditchina.gov.cn）、“中国政府采购”网（www.ccgp.gov.cn）、江苏政府采购网（www.ccgp-jiangsu.gov.cn）。   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096BCD8D">
      <w:pPr>
        <w:shd w:val="clear"/>
        <w:spacing w:line="360" w:lineRule="auto"/>
        <w:ind w:firstLine="560" w:firstLineChars="200"/>
        <w:rPr>
          <w:rFonts w:hint="eastAsia" w:ascii="宋体" w:hAnsi="宋体" w:eastAsia="宋体" w:cs="仿宋_GB2312"/>
          <w:color w:val="000000" w:themeColor="text1"/>
          <w:sz w:val="28"/>
          <w:szCs w:val="24"/>
          <w:highlight w:val="none"/>
          <w:lang w:val="en-US" w:eastAsia="zh-CN"/>
          <w14:textFill>
            <w14:solidFill>
              <w14:schemeClr w14:val="tx1"/>
            </w14:solidFill>
          </w14:textFill>
        </w:rPr>
      </w:pPr>
      <w:r>
        <w:rPr>
          <w:rFonts w:hint="eastAsia" w:ascii="宋体" w:hAnsi="宋体" w:cs="仿宋_GB2312"/>
          <w:color w:val="000000" w:themeColor="text1"/>
          <w:sz w:val="28"/>
          <w:szCs w:val="24"/>
          <w:highlight w:val="none"/>
          <w14:textFill>
            <w14:solidFill>
              <w14:schemeClr w14:val="tx1"/>
            </w14:solidFill>
          </w14:textFill>
        </w:rPr>
        <w:t>3.落实政府采购政策需满足的资格要求：</w:t>
      </w:r>
      <w:r>
        <w:rPr>
          <w:rFonts w:hint="eastAsia" w:ascii="宋体" w:hAnsi="宋体" w:eastAsia="宋体" w:cs="仿宋_GB2312"/>
          <w:color w:val="000000" w:themeColor="text1"/>
          <w:sz w:val="28"/>
          <w:szCs w:val="24"/>
          <w:highlight w:val="none"/>
          <w14:textFill>
            <w14:solidFill>
              <w14:schemeClr w14:val="tx1"/>
            </w14:solidFill>
          </w14:textFill>
        </w:rPr>
        <w:t>本项目专门面向中小企业（含监狱企业、残疾人福利企业）采购的项目，供应商应为中小企业（含监狱企业、残疾人福利企业）（须提供《中小企业或残疾人福利性单位声明函》)。非中小企业（含监狱企业、残疾人福利企业）参与本项目投标，将作无效投标处理。</w:t>
      </w:r>
    </w:p>
    <w:p w14:paraId="65C6EA47">
      <w:pPr>
        <w:shd w:val="clear"/>
        <w:spacing w:line="360" w:lineRule="auto"/>
        <w:ind w:firstLine="560" w:firstLineChars="200"/>
        <w:rPr>
          <w:rFonts w:hint="eastAsia" w:ascii="宋体" w:hAnsi="宋体" w:eastAsia="宋体" w:cs="仿宋_GB2312"/>
          <w:color w:val="000000" w:themeColor="text1"/>
          <w:sz w:val="28"/>
          <w:szCs w:val="24"/>
          <w:highlight w:val="none"/>
          <w:lang w:eastAsia="zh-CN"/>
          <w14:textFill>
            <w14:solidFill>
              <w14:schemeClr w14:val="tx1"/>
            </w14:solidFill>
          </w14:textFill>
        </w:rPr>
      </w:pPr>
      <w:r>
        <w:rPr>
          <w:rFonts w:hint="eastAsia" w:ascii="宋体" w:hAnsi="宋体" w:cs="仿宋_GB2312"/>
          <w:color w:val="000000" w:themeColor="text1"/>
          <w:sz w:val="28"/>
          <w:szCs w:val="24"/>
          <w:highlight w:val="none"/>
          <w14:textFill>
            <w14:solidFill>
              <w14:schemeClr w14:val="tx1"/>
            </w14:solidFill>
          </w14:textFill>
        </w:rPr>
        <w:t>（二）本项目的特定资格要求：投标申请人须具备在有效期内的城乡规划（国土空间规划）乙级及以上资质或列入土地规划机构推荐名录的土地规划乙级及以上资质的编制单位。（注：因国家机构改革，土地规划资质的证书有效期过期未予补办，视为资质有效）</w:t>
      </w:r>
      <w:r>
        <w:rPr>
          <w:rFonts w:hint="eastAsia" w:ascii="宋体" w:hAnsi="宋体" w:cs="仿宋_GB2312"/>
          <w:color w:val="000000" w:themeColor="text1"/>
          <w:sz w:val="28"/>
          <w:szCs w:val="24"/>
          <w:highlight w:val="none"/>
          <w:lang w:val="en-US" w:eastAsia="zh-CN"/>
          <w14:textFill>
            <w14:solidFill>
              <w14:schemeClr w14:val="tx1"/>
            </w14:solidFill>
          </w14:textFill>
        </w:rPr>
        <w:t>。</w:t>
      </w:r>
    </w:p>
    <w:bookmarkEnd w:id="4"/>
    <w:p w14:paraId="4D0C0BA7">
      <w:pPr>
        <w:shd w:val="clear"/>
        <w:spacing w:line="360" w:lineRule="auto"/>
        <w:ind w:firstLine="562" w:firstLineChars="200"/>
        <w:rPr>
          <w:rFonts w:ascii="宋体" w:hAnsi="宋体"/>
          <w:b/>
          <w:color w:val="000000" w:themeColor="text1"/>
          <w:sz w:val="28"/>
          <w:szCs w:val="24"/>
          <w:highlight w:val="none"/>
          <w14:textFill>
            <w14:solidFill>
              <w14:schemeClr w14:val="tx1"/>
            </w14:solidFill>
          </w14:textFill>
        </w:rPr>
      </w:pPr>
      <w:r>
        <w:rPr>
          <w:rFonts w:hint="eastAsia" w:ascii="宋体" w:hAnsi="宋体"/>
          <w:b/>
          <w:color w:val="000000" w:themeColor="text1"/>
          <w:sz w:val="28"/>
          <w:szCs w:val="24"/>
          <w:highlight w:val="none"/>
          <w14:textFill>
            <w14:solidFill>
              <w14:schemeClr w14:val="tx1"/>
            </w14:solidFill>
          </w14:textFill>
        </w:rPr>
        <w:t>三、公告时间</w:t>
      </w:r>
    </w:p>
    <w:p w14:paraId="2DBECB65">
      <w:pPr>
        <w:shd w:val="clear"/>
        <w:spacing w:line="360" w:lineRule="auto"/>
        <w:ind w:firstLine="560" w:firstLineChars="200"/>
        <w:rPr>
          <w:rFonts w:ascii="宋体" w:hAnsi="宋体"/>
          <w:bCs/>
          <w:color w:val="000000" w:themeColor="text1"/>
          <w:sz w:val="28"/>
          <w:szCs w:val="24"/>
          <w:highlight w:val="none"/>
          <w14:textFill>
            <w14:solidFill>
              <w14:schemeClr w14:val="tx1"/>
            </w14:solidFill>
          </w14:textFill>
        </w:rPr>
      </w:pPr>
      <w:bookmarkStart w:id="5" w:name="EBd6e08bd78d674b669f89e3eb71dbbd3d"/>
      <w:r>
        <w:rPr>
          <w:rFonts w:ascii="宋体" w:hAnsi="宋体" w:cs="仿宋_GB2312"/>
          <w:bCs/>
          <w:color w:val="000000" w:themeColor="text1"/>
          <w:sz w:val="28"/>
          <w:szCs w:val="24"/>
          <w:highlight w:val="none"/>
          <w:u w:val="single"/>
          <w14:textFill>
            <w14:solidFill>
              <w14:schemeClr w14:val="tx1"/>
            </w14:solidFill>
          </w14:textFill>
        </w:rPr>
        <w:t>202</w:t>
      </w:r>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5</w:t>
      </w:r>
      <w:r>
        <w:rPr>
          <w:rFonts w:hint="eastAsia" w:ascii="宋体" w:hAnsi="宋体" w:cs="仿宋_GB2312"/>
          <w:bCs/>
          <w:color w:val="000000" w:themeColor="text1"/>
          <w:sz w:val="28"/>
          <w:szCs w:val="24"/>
          <w:highlight w:val="none"/>
          <w14:textFill>
            <w14:solidFill>
              <w14:schemeClr w14:val="tx1"/>
            </w14:solidFill>
          </w14:textFill>
        </w:rPr>
        <w:t>年</w:t>
      </w:r>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04</w:t>
      </w:r>
      <w:r>
        <w:rPr>
          <w:rFonts w:hint="eastAsia" w:ascii="宋体" w:hAnsi="宋体" w:cs="仿宋_GB2312"/>
          <w:bCs/>
          <w:color w:val="000000" w:themeColor="text1"/>
          <w:sz w:val="28"/>
          <w:szCs w:val="24"/>
          <w:highlight w:val="none"/>
          <w14:textFill>
            <w14:solidFill>
              <w14:schemeClr w14:val="tx1"/>
            </w14:solidFill>
          </w14:textFill>
        </w:rPr>
        <w:t>月</w:t>
      </w:r>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07</w:t>
      </w:r>
      <w:r>
        <w:rPr>
          <w:rFonts w:hint="eastAsia" w:ascii="宋体" w:hAnsi="宋体" w:cs="仿宋_GB2312"/>
          <w:bCs/>
          <w:color w:val="000000" w:themeColor="text1"/>
          <w:sz w:val="28"/>
          <w:szCs w:val="24"/>
          <w:highlight w:val="none"/>
          <w14:textFill>
            <w14:solidFill>
              <w14:schemeClr w14:val="tx1"/>
            </w14:solidFill>
          </w14:textFill>
        </w:rPr>
        <w:t>日</w:t>
      </w:r>
      <w:bookmarkEnd w:id="5"/>
      <w:r>
        <w:rPr>
          <w:rFonts w:hint="eastAsia" w:ascii="宋体" w:hAnsi="宋体" w:cs="仿宋_GB2312"/>
          <w:bCs/>
          <w:color w:val="000000" w:themeColor="text1"/>
          <w:sz w:val="28"/>
          <w:szCs w:val="24"/>
          <w:highlight w:val="none"/>
          <w:u w:val="single"/>
          <w14:textFill>
            <w14:solidFill>
              <w14:schemeClr w14:val="tx1"/>
            </w14:solidFill>
          </w14:textFill>
        </w:rPr>
        <w:t>09：00</w:t>
      </w:r>
      <w:r>
        <w:rPr>
          <w:rFonts w:hint="eastAsia" w:ascii="宋体" w:hAnsi="宋体"/>
          <w:bCs/>
          <w:color w:val="000000" w:themeColor="text1"/>
          <w:sz w:val="28"/>
          <w:szCs w:val="24"/>
          <w:highlight w:val="none"/>
          <w14:textFill>
            <w14:solidFill>
              <w14:schemeClr w14:val="tx1"/>
            </w14:solidFill>
          </w14:textFill>
        </w:rPr>
        <w:t>至</w:t>
      </w:r>
      <w:bookmarkStart w:id="6" w:name="EB4a82fe30d91a48338ebb02b9012d939c"/>
      <w:bookmarkStart w:id="7" w:name="_Hlk154430845"/>
      <w:r>
        <w:rPr>
          <w:rFonts w:ascii="宋体" w:hAnsi="宋体" w:cs="仿宋_GB2312"/>
          <w:bCs/>
          <w:color w:val="000000" w:themeColor="text1"/>
          <w:sz w:val="28"/>
          <w:szCs w:val="24"/>
          <w:highlight w:val="none"/>
          <w:u w:val="single"/>
          <w14:textFill>
            <w14:solidFill>
              <w14:schemeClr w14:val="tx1"/>
            </w14:solidFill>
          </w14:textFill>
        </w:rPr>
        <w:t>20</w:t>
      </w:r>
      <w:r>
        <w:rPr>
          <w:rFonts w:hint="eastAsia" w:ascii="宋体" w:hAnsi="宋体" w:cs="仿宋_GB2312"/>
          <w:bCs/>
          <w:color w:val="000000" w:themeColor="text1"/>
          <w:sz w:val="28"/>
          <w:szCs w:val="24"/>
          <w:highlight w:val="none"/>
          <w:u w:val="single"/>
          <w14:textFill>
            <w14:solidFill>
              <w14:schemeClr w14:val="tx1"/>
            </w14:solidFill>
          </w14:textFill>
        </w:rPr>
        <w:t>2</w:t>
      </w:r>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5</w:t>
      </w:r>
      <w:r>
        <w:rPr>
          <w:rFonts w:hint="eastAsia" w:ascii="宋体" w:hAnsi="宋体" w:cs="仿宋_GB2312"/>
          <w:bCs/>
          <w:color w:val="000000" w:themeColor="text1"/>
          <w:sz w:val="28"/>
          <w:szCs w:val="24"/>
          <w:highlight w:val="none"/>
          <w14:textFill>
            <w14:solidFill>
              <w14:schemeClr w14:val="tx1"/>
            </w14:solidFill>
          </w14:textFill>
        </w:rPr>
        <w:t>年</w:t>
      </w:r>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04</w:t>
      </w:r>
      <w:r>
        <w:rPr>
          <w:rFonts w:hint="eastAsia" w:ascii="宋体" w:hAnsi="宋体" w:cs="仿宋_GB2312"/>
          <w:bCs/>
          <w:color w:val="000000" w:themeColor="text1"/>
          <w:sz w:val="28"/>
          <w:szCs w:val="24"/>
          <w:highlight w:val="none"/>
          <w14:textFill>
            <w14:solidFill>
              <w14:schemeClr w14:val="tx1"/>
            </w14:solidFill>
          </w14:textFill>
        </w:rPr>
        <w:t>月</w:t>
      </w:r>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09</w:t>
      </w:r>
      <w:r>
        <w:rPr>
          <w:rFonts w:hint="eastAsia" w:ascii="宋体" w:hAnsi="宋体" w:cs="仿宋_GB2312"/>
          <w:bCs/>
          <w:color w:val="000000" w:themeColor="text1"/>
          <w:sz w:val="28"/>
          <w:szCs w:val="24"/>
          <w:highlight w:val="none"/>
          <w14:textFill>
            <w14:solidFill>
              <w14:schemeClr w14:val="tx1"/>
            </w14:solidFill>
          </w14:textFill>
        </w:rPr>
        <w:t>日</w:t>
      </w:r>
      <w:r>
        <w:rPr>
          <w:rFonts w:hint="eastAsia" w:ascii="宋体" w:hAnsi="宋体" w:cs="仿宋_GB2312"/>
          <w:bCs/>
          <w:color w:val="000000" w:themeColor="text1"/>
          <w:sz w:val="28"/>
          <w:szCs w:val="24"/>
          <w:highlight w:val="none"/>
          <w:u w:val="single"/>
          <w14:textFill>
            <w14:solidFill>
              <w14:schemeClr w14:val="tx1"/>
            </w14:solidFill>
          </w14:textFill>
        </w:rPr>
        <w:t xml:space="preserve"> 1</w:t>
      </w:r>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7</w:t>
      </w:r>
      <w:r>
        <w:rPr>
          <w:rFonts w:hint="eastAsia" w:ascii="宋体" w:hAnsi="宋体" w:cs="仿宋_GB2312"/>
          <w:bCs/>
          <w:color w:val="000000" w:themeColor="text1"/>
          <w:sz w:val="28"/>
          <w:szCs w:val="24"/>
          <w:highlight w:val="none"/>
          <w:u w:val="single"/>
          <w14:textFill>
            <w14:solidFill>
              <w14:schemeClr w14:val="tx1"/>
            </w14:solidFill>
          </w14:textFill>
        </w:rPr>
        <w:t>:</w:t>
      </w:r>
      <w:bookmarkEnd w:id="6"/>
      <w:bookmarkEnd w:id="7"/>
      <w:r>
        <w:rPr>
          <w:rFonts w:hint="eastAsia" w:ascii="宋体" w:hAnsi="宋体" w:cs="仿宋_GB2312"/>
          <w:bCs/>
          <w:color w:val="000000" w:themeColor="text1"/>
          <w:sz w:val="28"/>
          <w:szCs w:val="24"/>
          <w:highlight w:val="none"/>
          <w:u w:val="single"/>
          <w:lang w:val="en-US" w:eastAsia="zh-CN"/>
          <w14:textFill>
            <w14:solidFill>
              <w14:schemeClr w14:val="tx1"/>
            </w14:solidFill>
          </w14:textFill>
        </w:rPr>
        <w:t>3</w:t>
      </w:r>
      <w:r>
        <w:rPr>
          <w:rFonts w:hint="eastAsia" w:ascii="宋体" w:hAnsi="宋体" w:cs="仿宋_GB2312"/>
          <w:bCs/>
          <w:color w:val="000000" w:themeColor="text1"/>
          <w:sz w:val="28"/>
          <w:szCs w:val="24"/>
          <w:highlight w:val="none"/>
          <w:u w:val="single"/>
          <w14:textFill>
            <w14:solidFill>
              <w14:schemeClr w14:val="tx1"/>
            </w14:solidFill>
          </w14:textFill>
        </w:rPr>
        <w:t>0</w:t>
      </w:r>
      <w:r>
        <w:rPr>
          <w:rFonts w:hint="eastAsia" w:ascii="宋体" w:hAnsi="宋体"/>
          <w:bCs/>
          <w:color w:val="000000" w:themeColor="text1"/>
          <w:sz w:val="28"/>
          <w:szCs w:val="24"/>
          <w:highlight w:val="none"/>
          <w14:textFill>
            <w14:solidFill>
              <w14:schemeClr w14:val="tx1"/>
            </w14:solidFill>
          </w14:textFill>
        </w:rPr>
        <w:t>。</w:t>
      </w:r>
    </w:p>
    <w:p w14:paraId="4E61E0E7">
      <w:pPr>
        <w:shd w:val="clear"/>
        <w:spacing w:line="360" w:lineRule="auto"/>
        <w:ind w:firstLine="560" w:firstLineChars="200"/>
        <w:rPr>
          <w:rFonts w:ascii="宋体" w:hAnsi="宋体"/>
          <w:bCs/>
          <w:color w:val="000000" w:themeColor="text1"/>
          <w:sz w:val="28"/>
          <w:szCs w:val="24"/>
          <w:highlight w:val="none"/>
          <w14:textFill>
            <w14:solidFill>
              <w14:schemeClr w14:val="tx1"/>
            </w14:solidFill>
          </w14:textFill>
        </w:rPr>
      </w:pPr>
      <w:r>
        <w:rPr>
          <w:rFonts w:hint="eastAsia" w:ascii="宋体" w:hAnsi="宋体"/>
          <w:bCs/>
          <w:color w:val="000000" w:themeColor="text1"/>
          <w:sz w:val="28"/>
          <w:szCs w:val="24"/>
          <w:highlight w:val="none"/>
          <w14:textFill>
            <w14:solidFill>
              <w14:schemeClr w14:val="tx1"/>
            </w14:solidFill>
          </w14:textFill>
        </w:rPr>
        <w:t>供应商在“苏采云”系统（网址： http://jszfcg.jsczt.cn/）或宿迁市政府采购网点击“政府采购管理交易系统（苏采云）”找到本项目获取相关调研文件。</w:t>
      </w:r>
    </w:p>
    <w:p w14:paraId="2A0358DA">
      <w:pPr>
        <w:shd w:val="clear"/>
        <w:spacing w:line="360" w:lineRule="auto"/>
        <w:ind w:firstLine="562" w:firstLineChars="200"/>
        <w:rPr>
          <w:rFonts w:ascii="宋体" w:hAnsi="宋体"/>
          <w:b/>
          <w:color w:val="000000" w:themeColor="text1"/>
          <w:sz w:val="28"/>
          <w:szCs w:val="24"/>
          <w:highlight w:val="none"/>
          <w14:textFill>
            <w14:solidFill>
              <w14:schemeClr w14:val="tx1"/>
            </w14:solidFill>
          </w14:textFill>
        </w:rPr>
      </w:pPr>
      <w:r>
        <w:rPr>
          <w:rFonts w:hint="eastAsia" w:ascii="宋体" w:hAnsi="宋体"/>
          <w:b/>
          <w:color w:val="000000" w:themeColor="text1"/>
          <w:sz w:val="28"/>
          <w:szCs w:val="24"/>
          <w:highlight w:val="none"/>
          <w14:textFill>
            <w14:solidFill>
              <w14:schemeClr w14:val="tx1"/>
            </w14:solidFill>
          </w14:textFill>
        </w:rPr>
        <w:t>四、调研提交资料、截止时间和地点</w:t>
      </w:r>
    </w:p>
    <w:p w14:paraId="29D2FAF0">
      <w:pPr>
        <w:shd w:val="clear"/>
        <w:spacing w:line="360" w:lineRule="auto"/>
        <w:ind w:firstLine="560" w:firstLineChars="200"/>
        <w:rPr>
          <w:rFonts w:ascii="宋体" w:hAnsi="宋体"/>
          <w:color w:val="000000" w:themeColor="text1"/>
          <w:sz w:val="28"/>
          <w:szCs w:val="24"/>
          <w:highlight w:val="none"/>
          <w14:textFill>
            <w14:solidFill>
              <w14:schemeClr w14:val="tx1"/>
            </w14:solidFill>
          </w14:textFill>
        </w:rPr>
      </w:pPr>
      <w:r>
        <w:rPr>
          <w:rFonts w:hint="eastAsia" w:ascii="宋体" w:hAnsi="宋体"/>
          <w:color w:val="000000" w:themeColor="text1"/>
          <w:sz w:val="28"/>
          <w:szCs w:val="24"/>
          <w:highlight w:val="none"/>
          <w14:textFill>
            <w14:solidFill>
              <w14:schemeClr w14:val="tx1"/>
            </w14:solidFill>
          </w14:textFill>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7606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22FB53C">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序号</w:t>
            </w:r>
          </w:p>
        </w:tc>
        <w:tc>
          <w:tcPr>
            <w:tcW w:w="1264" w:type="dxa"/>
            <w:vAlign w:val="center"/>
          </w:tcPr>
          <w:p w14:paraId="4FEE6DD0">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标的</w:t>
            </w:r>
          </w:p>
        </w:tc>
        <w:tc>
          <w:tcPr>
            <w:tcW w:w="3302" w:type="dxa"/>
            <w:vAlign w:val="center"/>
          </w:tcPr>
          <w:p w14:paraId="386CA4F1">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详细功能、技术参数或服务要求</w:t>
            </w:r>
          </w:p>
        </w:tc>
        <w:tc>
          <w:tcPr>
            <w:tcW w:w="1886" w:type="dxa"/>
            <w:vAlign w:val="center"/>
          </w:tcPr>
          <w:p w14:paraId="34CB6E5F">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自身优势</w:t>
            </w:r>
          </w:p>
        </w:tc>
        <w:tc>
          <w:tcPr>
            <w:tcW w:w="1374" w:type="dxa"/>
            <w:vAlign w:val="center"/>
          </w:tcPr>
          <w:p w14:paraId="533C0989">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参考价（万元）</w:t>
            </w:r>
          </w:p>
        </w:tc>
      </w:tr>
      <w:tr w14:paraId="0C8B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DAA21E7">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264" w:type="dxa"/>
            <w:vAlign w:val="center"/>
          </w:tcPr>
          <w:p w14:paraId="32E35B82">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3302" w:type="dxa"/>
            <w:vAlign w:val="center"/>
          </w:tcPr>
          <w:p w14:paraId="0B752E51">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886" w:type="dxa"/>
            <w:vAlign w:val="center"/>
          </w:tcPr>
          <w:p w14:paraId="5507880C">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374" w:type="dxa"/>
          </w:tcPr>
          <w:p w14:paraId="62F9B868">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r>
      <w:tr w14:paraId="2A50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BDDF85E">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264" w:type="dxa"/>
            <w:vAlign w:val="center"/>
          </w:tcPr>
          <w:p w14:paraId="0B4BEA3A">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3302" w:type="dxa"/>
            <w:vAlign w:val="center"/>
          </w:tcPr>
          <w:p w14:paraId="204AF686">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886" w:type="dxa"/>
            <w:vAlign w:val="center"/>
          </w:tcPr>
          <w:p w14:paraId="509DF905">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374" w:type="dxa"/>
          </w:tcPr>
          <w:p w14:paraId="1BC0704D">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r>
      <w:tr w14:paraId="02B7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85D6ACA">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264" w:type="dxa"/>
            <w:vAlign w:val="center"/>
          </w:tcPr>
          <w:p w14:paraId="7CA54F15">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3302" w:type="dxa"/>
            <w:vAlign w:val="center"/>
          </w:tcPr>
          <w:p w14:paraId="20927B27">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886" w:type="dxa"/>
            <w:vAlign w:val="center"/>
          </w:tcPr>
          <w:p w14:paraId="78DDF6D3">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c>
          <w:tcPr>
            <w:tcW w:w="1374" w:type="dxa"/>
          </w:tcPr>
          <w:p w14:paraId="3CD5CDFF">
            <w:pPr>
              <w:shd w:val="clear"/>
              <w:spacing w:line="500" w:lineRule="exact"/>
              <w:jc w:val="center"/>
              <w:rPr>
                <w:rFonts w:ascii="宋体" w:hAnsi="宋体" w:cs="宋体"/>
                <w:color w:val="000000" w:themeColor="text1"/>
                <w:kern w:val="0"/>
                <w:sz w:val="28"/>
                <w:szCs w:val="24"/>
                <w:highlight w:val="none"/>
                <w14:textFill>
                  <w14:solidFill>
                    <w14:schemeClr w14:val="tx1"/>
                  </w14:solidFill>
                </w14:textFill>
              </w:rPr>
            </w:pPr>
          </w:p>
        </w:tc>
      </w:tr>
    </w:tbl>
    <w:p w14:paraId="0280F016">
      <w:pPr>
        <w:shd w:val="clear"/>
        <w:spacing w:line="360" w:lineRule="auto"/>
        <w:ind w:firstLine="560" w:firstLineChars="200"/>
        <w:rPr>
          <w:rFonts w:ascii="宋体" w:hAnsi="宋体"/>
          <w:color w:val="000000" w:themeColor="text1"/>
          <w:sz w:val="28"/>
          <w:szCs w:val="24"/>
          <w:highlight w:val="none"/>
          <w14:textFill>
            <w14:solidFill>
              <w14:schemeClr w14:val="tx1"/>
            </w14:solidFill>
          </w14:textFill>
        </w:rPr>
      </w:pPr>
      <w:r>
        <w:rPr>
          <w:rFonts w:hint="eastAsia" w:ascii="宋体" w:hAnsi="宋体"/>
          <w:color w:val="000000" w:themeColor="text1"/>
          <w:sz w:val="28"/>
          <w:szCs w:val="24"/>
          <w:highlight w:val="none"/>
          <w14:textFill>
            <w14:solidFill>
              <w14:schemeClr w14:val="tx1"/>
            </w14:solidFill>
          </w14:textFill>
        </w:rPr>
        <w:t>（二）提交证明资料：</w:t>
      </w:r>
    </w:p>
    <w:p w14:paraId="1AED3C2F">
      <w:pPr>
        <w:shd w:val="clear"/>
        <w:spacing w:line="360" w:lineRule="auto"/>
        <w:ind w:firstLine="560" w:firstLineChars="200"/>
        <w:rPr>
          <w:rFonts w:ascii="宋体" w:hAnsi="宋体"/>
          <w:color w:val="000000" w:themeColor="text1"/>
          <w:sz w:val="28"/>
          <w:szCs w:val="24"/>
          <w:highlight w:val="none"/>
          <w14:textFill>
            <w14:solidFill>
              <w14:schemeClr w14:val="tx1"/>
            </w14:solidFill>
          </w14:textFill>
        </w:rPr>
      </w:pPr>
      <w:r>
        <w:rPr>
          <w:rFonts w:hint="eastAsia" w:ascii="宋体" w:hAnsi="宋体"/>
          <w:color w:val="000000" w:themeColor="text1"/>
          <w:sz w:val="28"/>
          <w:szCs w:val="24"/>
          <w:highlight w:val="none"/>
          <w14:textFill>
            <w14:solidFill>
              <w14:schemeClr w14:val="tx1"/>
            </w14:solidFill>
          </w14:textFill>
        </w:rPr>
        <w:t>1</w:t>
      </w:r>
      <w:r>
        <w:rPr>
          <w:rFonts w:ascii="宋体" w:hAnsi="宋体"/>
          <w:color w:val="000000" w:themeColor="text1"/>
          <w:sz w:val="28"/>
          <w:szCs w:val="24"/>
          <w:highlight w:val="none"/>
          <w14:textFill>
            <w14:solidFill>
              <w14:schemeClr w14:val="tx1"/>
            </w14:solidFill>
          </w14:textFill>
        </w:rPr>
        <w:t>.</w:t>
      </w:r>
    </w:p>
    <w:p w14:paraId="65DC8D14">
      <w:pPr>
        <w:shd w:val="clear"/>
        <w:spacing w:line="360" w:lineRule="auto"/>
        <w:ind w:firstLine="560" w:firstLineChars="200"/>
        <w:rPr>
          <w:rFonts w:ascii="宋体" w:hAnsi="宋体"/>
          <w:color w:val="000000" w:themeColor="text1"/>
          <w:sz w:val="28"/>
          <w:szCs w:val="24"/>
          <w:highlight w:val="none"/>
          <w14:textFill>
            <w14:solidFill>
              <w14:schemeClr w14:val="tx1"/>
            </w14:solidFill>
          </w14:textFill>
        </w:rPr>
      </w:pPr>
      <w:r>
        <w:rPr>
          <w:rFonts w:hint="eastAsia" w:ascii="宋体" w:hAnsi="宋体"/>
          <w:color w:val="000000" w:themeColor="text1"/>
          <w:sz w:val="28"/>
          <w:szCs w:val="24"/>
          <w:highlight w:val="none"/>
          <w14:textFill>
            <w14:solidFill>
              <w14:schemeClr w14:val="tx1"/>
            </w14:solidFill>
          </w14:textFill>
        </w:rPr>
        <w:t>2</w:t>
      </w:r>
      <w:r>
        <w:rPr>
          <w:rFonts w:ascii="宋体" w:hAnsi="宋体"/>
          <w:color w:val="000000" w:themeColor="text1"/>
          <w:sz w:val="28"/>
          <w:szCs w:val="24"/>
          <w:highlight w:val="none"/>
          <w14:textFill>
            <w14:solidFill>
              <w14:schemeClr w14:val="tx1"/>
            </w14:solidFill>
          </w14:textFill>
        </w:rPr>
        <w:t>.</w:t>
      </w:r>
    </w:p>
    <w:p w14:paraId="3910E352">
      <w:pPr>
        <w:shd w:val="clear"/>
        <w:spacing w:line="360" w:lineRule="auto"/>
        <w:ind w:firstLine="560" w:firstLineChars="200"/>
        <w:rPr>
          <w:rFonts w:ascii="宋体" w:hAnsi="宋体"/>
          <w:color w:val="000000" w:themeColor="text1"/>
          <w:sz w:val="28"/>
          <w:szCs w:val="24"/>
          <w:highlight w:val="none"/>
          <w14:textFill>
            <w14:solidFill>
              <w14:schemeClr w14:val="tx1"/>
            </w14:solidFill>
          </w14:textFill>
        </w:rPr>
      </w:pPr>
      <w:r>
        <w:rPr>
          <w:rFonts w:hint="eastAsia" w:ascii="宋体" w:hAnsi="宋体"/>
          <w:color w:val="000000" w:themeColor="text1"/>
          <w:sz w:val="28"/>
          <w:szCs w:val="24"/>
          <w:highlight w:val="none"/>
          <w14:textFill>
            <w14:solidFill>
              <w14:schemeClr w14:val="tx1"/>
            </w14:solidFill>
          </w14:textFill>
        </w:rPr>
        <w:t>以上资料加盖供应商公章后扫描发送至邮箱</w:t>
      </w:r>
      <w:r>
        <w:rPr>
          <w:rFonts w:hint="eastAsia" w:ascii="宋体" w:hAnsi="宋体"/>
          <w:color w:val="000000" w:themeColor="text1"/>
          <w:sz w:val="28"/>
          <w:szCs w:val="24"/>
          <w:highlight w:val="none"/>
          <w:lang w:val="en-US" w:eastAsia="zh-CN"/>
          <w14:textFill>
            <w14:solidFill>
              <w14:schemeClr w14:val="tx1"/>
            </w14:solidFill>
          </w14:textFill>
        </w:rPr>
        <w:t>784118168</w:t>
      </w:r>
      <w:r>
        <w:rPr>
          <w:rFonts w:hint="eastAsia" w:ascii="宋体" w:hAnsi="宋体"/>
          <w:color w:val="000000" w:themeColor="text1"/>
          <w:sz w:val="28"/>
          <w:szCs w:val="24"/>
          <w:highlight w:val="none"/>
          <w14:textFill>
            <w14:solidFill>
              <w14:schemeClr w14:val="tx1"/>
            </w14:solidFill>
          </w14:textFill>
        </w:rPr>
        <w:t>@qq.com，其中明确要求产品制造商提供的调研资料请加盖制造商公章。</w:t>
      </w:r>
    </w:p>
    <w:p w14:paraId="4BD8BA52">
      <w:pPr>
        <w:shd w:val="clear"/>
        <w:spacing w:line="360" w:lineRule="auto"/>
        <w:ind w:firstLine="560" w:firstLineChars="200"/>
        <w:rPr>
          <w:rFonts w:ascii="宋体" w:hAnsi="宋体" w:cs="仿宋_GB2312"/>
          <w:bCs/>
          <w:color w:val="000000" w:themeColor="text1"/>
          <w:sz w:val="28"/>
          <w:szCs w:val="24"/>
          <w:highlight w:val="none"/>
          <w:u w:val="single"/>
          <w14:textFill>
            <w14:solidFill>
              <w14:schemeClr w14:val="tx1"/>
            </w14:solidFill>
          </w14:textFill>
        </w:rPr>
      </w:pPr>
      <w:r>
        <w:rPr>
          <w:rFonts w:hint="eastAsia" w:ascii="宋体" w:hAnsi="宋体"/>
          <w:color w:val="000000" w:themeColor="text1"/>
          <w:sz w:val="28"/>
          <w:szCs w:val="24"/>
          <w:highlight w:val="none"/>
          <w14:textFill>
            <w14:solidFill>
              <w14:schemeClr w14:val="tx1"/>
            </w14:solidFill>
          </w14:textFill>
        </w:rPr>
        <w:t>（三）</w:t>
      </w:r>
      <w:r>
        <w:rPr>
          <w:rFonts w:hint="eastAsia" w:ascii="宋体" w:hAnsi="宋体" w:cs="宋体"/>
          <w:color w:val="000000" w:themeColor="text1"/>
          <w:kern w:val="0"/>
          <w:sz w:val="28"/>
          <w:szCs w:val="24"/>
          <w:highlight w:val="none"/>
          <w14:textFill>
            <w14:solidFill>
              <w14:schemeClr w14:val="tx1"/>
            </w14:solidFill>
          </w14:textFill>
        </w:rPr>
        <w:t>提交截止时间：</w:t>
      </w:r>
      <w:r>
        <w:rPr>
          <w:rFonts w:hint="eastAsia" w:ascii="宋体" w:hAnsi="宋体" w:cs="宋体"/>
          <w:color w:val="000000" w:themeColor="text1"/>
          <w:kern w:val="0"/>
          <w:sz w:val="28"/>
          <w:szCs w:val="24"/>
          <w:highlight w:val="none"/>
          <w:u w:val="single"/>
          <w14:textFill>
            <w14:solidFill>
              <w14:schemeClr w14:val="tx1"/>
            </w14:solidFill>
          </w14:textFill>
        </w:rPr>
        <w:t>2025年0</w:t>
      </w:r>
      <w:r>
        <w:rPr>
          <w:rFonts w:hint="eastAsia" w:ascii="宋体" w:hAnsi="宋体" w:cs="宋体"/>
          <w:color w:val="000000" w:themeColor="text1"/>
          <w:kern w:val="0"/>
          <w:sz w:val="28"/>
          <w:szCs w:val="24"/>
          <w:highlight w:val="none"/>
          <w:u w:val="single"/>
          <w:lang w:val="en-US" w:eastAsia="zh-CN"/>
          <w14:textFill>
            <w14:solidFill>
              <w14:schemeClr w14:val="tx1"/>
            </w14:solidFill>
          </w14:textFill>
        </w:rPr>
        <w:t>4</w:t>
      </w:r>
      <w:r>
        <w:rPr>
          <w:rFonts w:hint="eastAsia" w:ascii="宋体" w:hAnsi="宋体" w:cs="宋体"/>
          <w:color w:val="000000" w:themeColor="text1"/>
          <w:kern w:val="0"/>
          <w:sz w:val="28"/>
          <w:szCs w:val="24"/>
          <w:highlight w:val="none"/>
          <w:u w:val="single"/>
          <w14:textFill>
            <w14:solidFill>
              <w14:schemeClr w14:val="tx1"/>
            </w14:solidFill>
          </w14:textFill>
        </w:rPr>
        <w:t>月</w:t>
      </w:r>
      <w:r>
        <w:rPr>
          <w:rFonts w:hint="eastAsia" w:ascii="宋体" w:hAnsi="宋体" w:cs="宋体"/>
          <w:color w:val="000000" w:themeColor="text1"/>
          <w:kern w:val="0"/>
          <w:sz w:val="28"/>
          <w:szCs w:val="24"/>
          <w:highlight w:val="none"/>
          <w:u w:val="single"/>
          <w:lang w:val="en-US" w:eastAsia="zh-CN"/>
          <w14:textFill>
            <w14:solidFill>
              <w14:schemeClr w14:val="tx1"/>
            </w14:solidFill>
          </w14:textFill>
        </w:rPr>
        <w:t>09</w:t>
      </w:r>
      <w:r>
        <w:rPr>
          <w:rFonts w:hint="eastAsia" w:ascii="宋体" w:hAnsi="宋体" w:cs="宋体"/>
          <w:color w:val="000000" w:themeColor="text1"/>
          <w:kern w:val="0"/>
          <w:sz w:val="28"/>
          <w:szCs w:val="24"/>
          <w:highlight w:val="none"/>
          <w:u w:val="single"/>
          <w14:textFill>
            <w14:solidFill>
              <w14:schemeClr w14:val="tx1"/>
            </w14:solidFill>
          </w14:textFill>
        </w:rPr>
        <w:t>日 17:30</w:t>
      </w:r>
    </w:p>
    <w:p w14:paraId="7CEEB398">
      <w:pPr>
        <w:shd w:val="clear"/>
        <w:spacing w:line="360" w:lineRule="auto"/>
        <w:ind w:firstLine="560" w:firstLineChars="200"/>
        <w:rPr>
          <w:rFonts w:ascii="宋体" w:hAnsi="宋体"/>
          <w:color w:val="000000" w:themeColor="text1"/>
          <w:sz w:val="28"/>
          <w:szCs w:val="24"/>
          <w:highlight w:val="none"/>
          <w14:textFill>
            <w14:solidFill>
              <w14:schemeClr w14:val="tx1"/>
            </w14:solidFill>
          </w14:textFill>
        </w:rPr>
      </w:pPr>
      <w:r>
        <w:rPr>
          <w:rFonts w:hint="eastAsia" w:ascii="宋体" w:hAnsi="宋体"/>
          <w:color w:val="000000" w:themeColor="text1"/>
          <w:sz w:val="28"/>
          <w:szCs w:val="24"/>
          <w:highlight w:val="none"/>
          <w14:textFill>
            <w14:solidFill>
              <w14:schemeClr w14:val="tx1"/>
            </w14:solidFill>
          </w14:textFill>
        </w:rPr>
        <w:t>（四）供应商应提交截止时间前将电子响应文件发送至邮箱</w:t>
      </w:r>
      <w:r>
        <w:rPr>
          <w:rFonts w:hint="eastAsia" w:ascii="宋体" w:hAnsi="宋体"/>
          <w:color w:val="000000" w:themeColor="text1"/>
          <w:sz w:val="28"/>
          <w:szCs w:val="24"/>
          <w:highlight w:val="none"/>
          <w:lang w:val="en-US" w:eastAsia="zh-CN"/>
          <w14:textFill>
            <w14:solidFill>
              <w14:schemeClr w14:val="tx1"/>
            </w14:solidFill>
          </w14:textFill>
        </w:rPr>
        <w:t>784118168</w:t>
      </w:r>
      <w:r>
        <w:rPr>
          <w:rFonts w:hint="eastAsia" w:ascii="宋体" w:hAnsi="宋体"/>
          <w:color w:val="000000" w:themeColor="text1"/>
          <w:sz w:val="28"/>
          <w:szCs w:val="24"/>
          <w:highlight w:val="none"/>
          <w14:textFill>
            <w14:solidFill>
              <w14:schemeClr w14:val="tx1"/>
            </w14:solidFill>
          </w14:textFill>
        </w:rPr>
        <w:t>@qq.com，逾期完成上传的，采购人不予受理。</w:t>
      </w:r>
    </w:p>
    <w:p w14:paraId="1EC1697E">
      <w:pPr>
        <w:shd w:val="clear"/>
        <w:spacing w:line="360" w:lineRule="auto"/>
        <w:ind w:firstLine="562" w:firstLineChars="200"/>
        <w:rPr>
          <w:rFonts w:ascii="宋体" w:hAnsi="宋体"/>
          <w:b/>
          <w:bCs/>
          <w:iCs/>
          <w:color w:val="000000" w:themeColor="text1"/>
          <w:sz w:val="28"/>
          <w:szCs w:val="24"/>
          <w:highlight w:val="none"/>
          <w14:textFill>
            <w14:solidFill>
              <w14:schemeClr w14:val="tx1"/>
            </w14:solidFill>
          </w14:textFill>
        </w:rPr>
      </w:pPr>
      <w:r>
        <w:rPr>
          <w:rFonts w:hint="eastAsia" w:ascii="宋体" w:hAnsi="宋体"/>
          <w:b/>
          <w:bCs/>
          <w:iCs/>
          <w:color w:val="000000" w:themeColor="text1"/>
          <w:sz w:val="28"/>
          <w:szCs w:val="24"/>
          <w:highlight w:val="none"/>
          <w14:textFill>
            <w14:solidFill>
              <w14:schemeClr w14:val="tx1"/>
            </w14:solidFill>
          </w14:textFill>
        </w:rPr>
        <w:t>五、本次采购联系方式</w:t>
      </w:r>
    </w:p>
    <w:p w14:paraId="7CDA8AC9">
      <w:pPr>
        <w:shd w:val="clear"/>
        <w:spacing w:line="360" w:lineRule="auto"/>
        <w:ind w:firstLine="560" w:firstLineChars="200"/>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1.采购人信息</w:t>
      </w:r>
    </w:p>
    <w:p w14:paraId="4EA02F08">
      <w:pPr>
        <w:shd w:val="clear"/>
        <w:spacing w:line="360" w:lineRule="auto"/>
        <w:ind w:firstLine="560" w:firstLineChars="200"/>
        <w:rPr>
          <w:rFonts w:hint="eastAsia" w:ascii="宋体" w:hAnsi="宋体" w:eastAsia="宋体" w:cs="宋体"/>
          <w:color w:val="000000" w:themeColor="text1"/>
          <w:kern w:val="0"/>
          <w:sz w:val="28"/>
          <w:szCs w:val="24"/>
          <w:highlight w:val="none"/>
          <w:lang w:eastAsia="zh-CN"/>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名称：</w:t>
      </w:r>
      <w:r>
        <w:rPr>
          <w:rFonts w:hint="eastAsia" w:ascii="宋体" w:hAnsi="宋体" w:cs="仿宋_GB2312"/>
          <w:color w:val="000000" w:themeColor="text1"/>
          <w:kern w:val="0"/>
          <w:sz w:val="28"/>
          <w:szCs w:val="24"/>
          <w:highlight w:val="none"/>
          <w14:textFill>
            <w14:solidFill>
              <w14:schemeClr w14:val="tx1"/>
            </w14:solidFill>
          </w14:textFill>
        </w:rPr>
        <w:t xml:space="preserve"> </w:t>
      </w:r>
      <w:r>
        <w:rPr>
          <w:rFonts w:hint="eastAsia" w:ascii="宋体" w:hAnsi="宋体" w:cs="仿宋_GB2312"/>
          <w:color w:val="000000" w:themeColor="text1"/>
          <w:kern w:val="0"/>
          <w:sz w:val="28"/>
          <w:szCs w:val="24"/>
          <w:highlight w:val="none"/>
          <w:lang w:eastAsia="zh-CN"/>
          <w14:textFill>
            <w14:solidFill>
              <w14:schemeClr w14:val="tx1"/>
            </w14:solidFill>
          </w14:textFill>
        </w:rPr>
        <w:t>泗洪县自然资源和规划局</w:t>
      </w:r>
    </w:p>
    <w:p w14:paraId="2994D17C">
      <w:pPr>
        <w:shd w:val="clear"/>
        <w:spacing w:line="360" w:lineRule="auto"/>
        <w:ind w:firstLine="560" w:firstLineChars="200"/>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地址： 泗洪县青阳镇建设南路</w:t>
      </w:r>
    </w:p>
    <w:p w14:paraId="532178E1">
      <w:pPr>
        <w:shd w:val="clear"/>
        <w:spacing w:line="360" w:lineRule="auto"/>
        <w:ind w:firstLine="560" w:firstLineChars="200"/>
        <w:rPr>
          <w:rFonts w:ascii="宋体" w:hAnsi="宋体" w:cs="宋体"/>
          <w:color w:val="000000" w:themeColor="text1"/>
          <w:kern w:val="0"/>
          <w:sz w:val="28"/>
          <w:szCs w:val="24"/>
          <w:highlight w:val="none"/>
          <w14:textFill>
            <w14:solidFill>
              <w14:schemeClr w14:val="tx1"/>
            </w14:solidFill>
          </w14:textFill>
        </w:rPr>
      </w:pPr>
      <w:r>
        <w:rPr>
          <w:rFonts w:hint="eastAsia" w:ascii="宋体" w:hAnsi="宋体" w:cs="宋体"/>
          <w:color w:val="000000" w:themeColor="text1"/>
          <w:kern w:val="0"/>
          <w:sz w:val="28"/>
          <w:szCs w:val="24"/>
          <w:highlight w:val="none"/>
          <w14:textFill>
            <w14:solidFill>
              <w14:schemeClr w14:val="tx1"/>
            </w14:solidFill>
          </w14:textFill>
        </w:rPr>
        <w:t>联系方式：19852789003</w:t>
      </w:r>
    </w:p>
    <w:bookmarkEnd w:id="0"/>
    <w:bookmarkEnd w:id="1"/>
    <w:bookmarkEnd w:id="2"/>
    <w:p w14:paraId="34AC767F">
      <w:pPr>
        <w:shd w:val="clea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5ZDNjN2NlNjgxZmVkNmNhN2NmN2M0YzY0ZTZjZGEifQ=="/>
  </w:docVars>
  <w:rsids>
    <w:rsidRoot w:val="00BB5496"/>
    <w:rsid w:val="00036EDD"/>
    <w:rsid w:val="0007684E"/>
    <w:rsid w:val="00077253"/>
    <w:rsid w:val="001066D9"/>
    <w:rsid w:val="00127252"/>
    <w:rsid w:val="00175B5B"/>
    <w:rsid w:val="0019698F"/>
    <w:rsid w:val="00222B7F"/>
    <w:rsid w:val="002468D0"/>
    <w:rsid w:val="00296695"/>
    <w:rsid w:val="002C7287"/>
    <w:rsid w:val="002E2966"/>
    <w:rsid w:val="002E30A6"/>
    <w:rsid w:val="003D405A"/>
    <w:rsid w:val="003E52B8"/>
    <w:rsid w:val="003F2D0E"/>
    <w:rsid w:val="004666BD"/>
    <w:rsid w:val="00500DC8"/>
    <w:rsid w:val="005015FE"/>
    <w:rsid w:val="0050465C"/>
    <w:rsid w:val="00586ACF"/>
    <w:rsid w:val="00590001"/>
    <w:rsid w:val="005C035B"/>
    <w:rsid w:val="005D572E"/>
    <w:rsid w:val="005E71DB"/>
    <w:rsid w:val="005F1B19"/>
    <w:rsid w:val="00633FED"/>
    <w:rsid w:val="00640370"/>
    <w:rsid w:val="006E33AD"/>
    <w:rsid w:val="008058A2"/>
    <w:rsid w:val="008B04B0"/>
    <w:rsid w:val="008C0A51"/>
    <w:rsid w:val="008D5780"/>
    <w:rsid w:val="008F6EFB"/>
    <w:rsid w:val="0094356E"/>
    <w:rsid w:val="00985763"/>
    <w:rsid w:val="009B1C42"/>
    <w:rsid w:val="009E2E99"/>
    <w:rsid w:val="009E4DDF"/>
    <w:rsid w:val="009F0FA5"/>
    <w:rsid w:val="009F4FB3"/>
    <w:rsid w:val="00A26FB8"/>
    <w:rsid w:val="00A45A09"/>
    <w:rsid w:val="00AA5B7C"/>
    <w:rsid w:val="00AC2E0D"/>
    <w:rsid w:val="00AE6CA7"/>
    <w:rsid w:val="00B13D2C"/>
    <w:rsid w:val="00B41F47"/>
    <w:rsid w:val="00B708B9"/>
    <w:rsid w:val="00B7209E"/>
    <w:rsid w:val="00BB09C1"/>
    <w:rsid w:val="00BB5496"/>
    <w:rsid w:val="00BD074E"/>
    <w:rsid w:val="00C02226"/>
    <w:rsid w:val="00CB56A5"/>
    <w:rsid w:val="00CE4B3E"/>
    <w:rsid w:val="00D31DB4"/>
    <w:rsid w:val="00D61F9F"/>
    <w:rsid w:val="00D636A4"/>
    <w:rsid w:val="00D752D7"/>
    <w:rsid w:val="00DA5981"/>
    <w:rsid w:val="00DD023B"/>
    <w:rsid w:val="00EF61A3"/>
    <w:rsid w:val="00FA57A6"/>
    <w:rsid w:val="018467E3"/>
    <w:rsid w:val="07A03D20"/>
    <w:rsid w:val="08B80F70"/>
    <w:rsid w:val="0CE93AAC"/>
    <w:rsid w:val="0D0C390B"/>
    <w:rsid w:val="122D0C83"/>
    <w:rsid w:val="15E56D73"/>
    <w:rsid w:val="18624C7D"/>
    <w:rsid w:val="1A943D25"/>
    <w:rsid w:val="22585F67"/>
    <w:rsid w:val="23DB7A10"/>
    <w:rsid w:val="2D0D7D33"/>
    <w:rsid w:val="3CDF4EC6"/>
    <w:rsid w:val="46E830F1"/>
    <w:rsid w:val="50443A8B"/>
    <w:rsid w:val="50565074"/>
    <w:rsid w:val="562C58F3"/>
    <w:rsid w:val="59127442"/>
    <w:rsid w:val="5CBC1F08"/>
    <w:rsid w:val="66811DB6"/>
    <w:rsid w:val="69E43D68"/>
    <w:rsid w:val="6E8A3480"/>
    <w:rsid w:val="70904B94"/>
    <w:rsid w:val="750C0F04"/>
    <w:rsid w:val="76AE2500"/>
    <w:rsid w:val="782D6E7A"/>
    <w:rsid w:val="7A2A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6" w:lineRule="auto"/>
      <w:outlineLvl w:val="0"/>
    </w:pPr>
    <w:rPr>
      <w:rFonts w:ascii="Times New Roman" w:hAnsi="Times New Roman"/>
      <w:b/>
      <w:kern w:val="44"/>
      <w:sz w:val="44"/>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25"/>
    <w:semiHidden/>
    <w:unhideWhenUsed/>
    <w:qFormat/>
    <w:uiPriority w:val="0"/>
    <w:pPr>
      <w:spacing w:line="540" w:lineRule="exact"/>
      <w:ind w:firstLine="225" w:firstLineChars="225"/>
      <w:jc w:val="left"/>
    </w:pPr>
    <w:rPr>
      <w:rFonts w:ascii="仿宋_GB2312" w:eastAsia="仿宋_GB2312"/>
      <w:sz w:val="32"/>
    </w:rPr>
  </w:style>
  <w:style w:type="paragraph" w:styleId="4">
    <w:name w:val="footer"/>
    <w:basedOn w:val="1"/>
    <w:link w:val="27"/>
    <w:unhideWhenUsed/>
    <w:qFormat/>
    <w:uiPriority w:val="99"/>
    <w:pPr>
      <w:tabs>
        <w:tab w:val="center" w:pos="4153"/>
        <w:tab w:val="right" w:pos="8306"/>
      </w:tabs>
      <w:snapToGrid w:val="0"/>
      <w:jc w:val="left"/>
    </w:pPr>
    <w:rPr>
      <w:sz w:val="18"/>
      <w:szCs w:val="18"/>
    </w:rPr>
  </w:style>
  <w:style w:type="paragraph" w:styleId="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hint="default" w:ascii="monospace" w:hAnsi="monospace" w:eastAsia="monospace" w:cs="monospace"/>
      <w:sz w:val="20"/>
    </w:rPr>
  </w:style>
  <w:style w:type="character" w:styleId="15">
    <w:name w:val="HTML Acronym"/>
    <w:basedOn w:val="9"/>
    <w:semiHidden/>
    <w:unhideWhenUsed/>
    <w:qFormat/>
    <w:uiPriority w:val="99"/>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hint="default" w:ascii="monospace" w:hAnsi="monospace" w:eastAsia="monospace" w:cs="monospace"/>
      <w:sz w:val="20"/>
    </w:rPr>
  </w:style>
  <w:style w:type="character" w:styleId="21">
    <w:name w:val="HTML Sample"/>
    <w:basedOn w:val="9"/>
    <w:semiHidden/>
    <w:unhideWhenUsed/>
    <w:qFormat/>
    <w:uiPriority w:val="99"/>
    <w:rPr>
      <w:rFonts w:hint="default" w:ascii="monospace" w:hAnsi="monospace" w:eastAsia="monospace" w:cs="monospace"/>
    </w:rPr>
  </w:style>
  <w:style w:type="character" w:customStyle="1" w:styleId="22">
    <w:name w:val="标题 1 字符"/>
    <w:basedOn w:val="9"/>
    <w:link w:val="2"/>
    <w:qFormat/>
    <w:uiPriority w:val="0"/>
    <w:rPr>
      <w:rFonts w:ascii="Times New Roman" w:hAnsi="Times New Roman" w:eastAsia="宋体" w:cs="Times New Roman"/>
      <w:b/>
      <w:kern w:val="44"/>
      <w:sz w:val="44"/>
      <w:szCs w:val="20"/>
    </w:rPr>
  </w:style>
  <w:style w:type="paragraph" w:customStyle="1" w:styleId="23">
    <w:name w:val="正文文本1"/>
    <w:basedOn w:val="1"/>
    <w:next w:val="24"/>
    <w:qFormat/>
    <w:uiPriority w:val="99"/>
    <w:rPr>
      <w:rFonts w:ascii="楷体_GB2312" w:hAnsi="Arial" w:eastAsia="楷体_GB2312"/>
      <w:sz w:val="28"/>
      <w:szCs w:val="28"/>
    </w:rPr>
  </w:style>
  <w:style w:type="paragraph" w:customStyle="1" w:styleId="24">
    <w:name w:val="正文缩进1"/>
    <w:basedOn w:val="1"/>
    <w:next w:val="1"/>
    <w:qFormat/>
    <w:uiPriority w:val="0"/>
    <w:pPr>
      <w:keepNext w:val="0"/>
      <w:keepLines w:val="0"/>
      <w:widowControl w:val="0"/>
      <w:suppressLineNumbers w:val="0"/>
      <w:spacing w:before="0" w:beforeAutospacing="0" w:after="0" w:afterAutospacing="0"/>
      <w:ind w:left="0" w:right="0" w:firstLine="420"/>
      <w:jc w:val="both"/>
    </w:pPr>
    <w:rPr>
      <w:rFonts w:ascii="Times New Roman" w:hAnsi="Times New Roman" w:eastAsia="宋体" w:cs="Times New Roman"/>
      <w:sz w:val="21"/>
      <w:szCs w:val="21"/>
      <w:lang w:val="en-US" w:eastAsia="zh-CN" w:bidi="ar"/>
    </w:rPr>
  </w:style>
  <w:style w:type="character" w:customStyle="1" w:styleId="25">
    <w:name w:val="正文文本缩进 2 字符"/>
    <w:basedOn w:val="9"/>
    <w:link w:val="3"/>
    <w:semiHidden/>
    <w:qFormat/>
    <w:uiPriority w:val="0"/>
    <w:rPr>
      <w:rFonts w:ascii="仿宋_GB2312" w:hAnsi="Calibri" w:eastAsia="仿宋_GB2312" w:cs="Times New Roman"/>
      <w:sz w:val="32"/>
    </w:rPr>
  </w:style>
  <w:style w:type="character" w:customStyle="1" w:styleId="26">
    <w:name w:val="页眉 字符"/>
    <w:basedOn w:val="9"/>
    <w:link w:val="5"/>
    <w:qFormat/>
    <w:uiPriority w:val="99"/>
    <w:rPr>
      <w:rFonts w:ascii="Calibri" w:hAnsi="Calibri" w:eastAsia="宋体" w:cs="Times New Roman"/>
      <w:sz w:val="18"/>
      <w:szCs w:val="18"/>
    </w:rPr>
  </w:style>
  <w:style w:type="character" w:customStyle="1" w:styleId="27">
    <w:name w:val="页脚 字符"/>
    <w:basedOn w:val="9"/>
    <w:link w:val="4"/>
    <w:qFormat/>
    <w:uiPriority w:val="99"/>
    <w:rPr>
      <w:rFonts w:ascii="Calibri" w:hAnsi="Calibri" w:eastAsia="宋体" w:cs="Times New Roman"/>
      <w:sz w:val="18"/>
      <w:szCs w:val="18"/>
    </w:rPr>
  </w:style>
  <w:style w:type="character" w:customStyle="1" w:styleId="28">
    <w:name w:val="hour_am"/>
    <w:basedOn w:val="9"/>
    <w:qFormat/>
    <w:uiPriority w:val="0"/>
  </w:style>
  <w:style w:type="character" w:customStyle="1" w:styleId="29">
    <w:name w:val="hour_pm"/>
    <w:basedOn w:val="9"/>
    <w:qFormat/>
    <w:uiPriority w:val="0"/>
  </w:style>
  <w:style w:type="character" w:customStyle="1" w:styleId="30">
    <w:name w:val="old"/>
    <w:basedOn w:val="9"/>
    <w:qFormat/>
    <w:uiPriority w:val="0"/>
    <w:rPr>
      <w:color w:val="999999"/>
    </w:rPr>
  </w:style>
  <w:style w:type="character" w:customStyle="1" w:styleId="31">
    <w:name w:val="first-child"/>
    <w:basedOn w:val="9"/>
    <w:qFormat/>
    <w:uiPriority w:val="0"/>
  </w:style>
  <w:style w:type="character" w:customStyle="1" w:styleId="32">
    <w:name w:val="hover5"/>
    <w:basedOn w:val="9"/>
    <w:qFormat/>
    <w:uiPriority w:val="0"/>
    <w:rPr>
      <w:shd w:val="clear" w:color="auto" w:fill="EEEEEE"/>
    </w:rPr>
  </w:style>
  <w:style w:type="character" w:customStyle="1" w:styleId="33">
    <w:name w:val="glyphicon"/>
    <w:basedOn w:val="9"/>
    <w:qFormat/>
    <w:uiPriority w:val="0"/>
  </w:style>
  <w:style w:type="character" w:customStyle="1" w:styleId="34">
    <w:name w:val="layui-layer-tabnow"/>
    <w:basedOn w:val="9"/>
    <w:qFormat/>
    <w:uiPriority w:val="0"/>
    <w:rPr>
      <w:bdr w:val="single" w:color="CCCCCC" w:sz="4"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1173</Words>
  <Characters>1370</Characters>
  <Lines>10</Lines>
  <Paragraphs>2</Paragraphs>
  <TotalTime>3</TotalTime>
  <ScaleCrop>false</ScaleCrop>
  <LinksUpToDate>false</LinksUpToDate>
  <CharactersWithSpaces>1378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2024-02-01T08:39:00Z</dcterms:created>
  <dc:creator>sqzbbzbs@163.com</dc:creator>
  <cp:lastModifiedBy>z</cp:lastModifiedBy>
  <dcterms:modified xsi:type="dcterms:W3CDTF">2025-04-03T03:02:53Z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672EB51B708E4C17ABEA739BD974CA56_13</vt:lpwstr>
  </property>
  <property fmtid="{D5CDD505-2E9C-101B-9397-08002B2CF9AE}" pid="4" name="KSOTemplateDocerSaveRecord">
    <vt:lpwstr>eyJoZGlkIjoiZmUyMWIxNDkxM2MyYTMzNjQ3M2E5NzlmZTJmNmE2MGQiLCJ1c2VySWQiOiI3NDE0Njk0MjcifQ==</vt:lpwstr>
  </property>
</Properties>
</file>